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body>
    <w:p>
      <w:pPr>
        <w:tabs>
          <w:tab w:val="left" w:leader="none" w:pos="6120"/>
          <w:tab w:val="right" w:leader="none" w:pos="14688"/>
        </w:tabs>
        <w:spacing w:before="2" w:after="0" w:line="184" w:lineRule="exact"/>
        <w:ind w:right="0" w:left="0" w:firstLine="0"/>
        <w:jc w:val="left"/>
        <w:textAlignment w:val="baseline"/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Commune de : Ayguesvives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Ensemble Pastoral de: Montgiscard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Commission Diocésaine</w:t>
      </w:r>
    </w:p>
    <w:p>
      <w:pPr>
        <w:tabs>
          <w:tab w:val="left" w:leader="none" w:pos="6624"/>
          <w:tab w:val="right" w:leader="none" w:pos="14688"/>
        </w:tabs>
        <w:spacing w:before="53" w:after="326" w:line="187" w:lineRule="exact"/>
        <w:ind w:right="0" w:left="0" w:firstLine="0"/>
        <w:jc w:val="left"/>
        <w:textAlignment w:val="baseline"/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Date : 11 octobre 2010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Eglise: Saint-Saturnin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d'Art Sacré de Toulouse</w:t>
      </w:r>
    </w:p>
    <w:tbl>
      <w:tblPr>
        <w:jc w:val="left"/>
        <w:tblInd w:w="533" w:type="dxa"/>
        <w:tblLayout w:type="fixed"/>
        <w:tblCellMar>
          <w:left w:w="0" w:type="dxa"/>
          <w:right w:w="0" w:type="dxa"/>
        </w:tblCellMar>
      </w:tblPr>
      <w:tblGrid>
        <w:gridCol w:w="552"/>
        <w:gridCol w:w="960"/>
        <w:gridCol w:w="1771"/>
        <w:gridCol w:w="1186"/>
        <w:gridCol w:w="4411"/>
        <w:gridCol w:w="893"/>
        <w:gridCol w:w="950"/>
        <w:gridCol w:w="955"/>
        <w:gridCol w:w="932"/>
        <w:gridCol w:w="940"/>
      </w:tblGrid>
      <w:tr>
        <w:trPr>
          <w:trHeight w:val="446" w:hRule="exact"/>
        </w:trPr>
        <w:tc>
          <w:tcPr>
            <w:tcW w:w="552" w:type="dxa"/>
            <w:tcBorders>
              <w:top w:val="single" w:sz="5" w:color="000000"/>
              <w:left w:val="single" w:sz="5" w:color="000000"/>
              <w:bottom w:val="single" w:sz="1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246" w:line="169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N°</w:t>
            </w:r>
          </w:p>
        </w:tc>
        <w:tc>
          <w:tcPr>
            <w:tcW w:w="960" w:type="dxa"/>
            <w:tcBorders>
              <w:top w:val="single" w:sz="5" w:color="000000"/>
              <w:left w:val="single" w:sz="5" w:color="000000"/>
              <w:bottom w:val="single" w:sz="1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245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Emplacement</w:t>
            </w:r>
          </w:p>
        </w:tc>
        <w:tc>
          <w:tcPr>
            <w:tcW w:w="1771" w:type="dxa"/>
            <w:tcBorders>
              <w:top w:val="single" w:sz="5" w:color="000000"/>
              <w:left w:val="single" w:sz="5" w:color="000000"/>
              <w:bottom w:val="single" w:sz="1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240" w:line="170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Nom de l'objet</w:t>
            </w:r>
          </w:p>
        </w:tc>
        <w:tc>
          <w:tcPr>
            <w:tcW w:w="1186" w:type="dxa"/>
            <w:tcBorders>
              <w:top w:val="single" w:sz="5" w:color="000000"/>
              <w:left w:val="single" w:sz="5" w:color="000000"/>
              <w:bottom w:val="single" w:sz="1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238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Matériaux</w:t>
            </w:r>
          </w:p>
        </w:tc>
        <w:tc>
          <w:tcPr>
            <w:tcW w:w="4411" w:type="dxa"/>
            <w:tcBorders>
              <w:top w:val="single" w:sz="5" w:color="000000"/>
              <w:left w:val="single" w:sz="5" w:color="000000"/>
              <w:bottom w:val="single" w:sz="1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24" w:line="20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Description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inscriptions</w:t>
            </w:r>
          </w:p>
        </w:tc>
        <w:tc>
          <w:tcPr>
            <w:tcW w:w="893" w:type="dxa"/>
            <w:tcBorders>
              <w:top w:val="single" w:sz="5" w:color="000000"/>
              <w:left w:val="single" w:sz="5" w:color="000000"/>
              <w:bottom w:val="single" w:sz="1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25" w:line="205" w:lineRule="exact"/>
              <w:ind w:right="0" w:left="288" w:hanging="144"/>
              <w:jc w:val="left"/>
              <w:textAlignment w:val="baseline"/>
              <w:rPr>
                <w:rFonts w:ascii="Verdana" w:hAnsi="Verdana" w:eastAsia="Verdana"/>
                <w:color w:val="000000"/>
                <w:spacing w:val="-2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-2"/>
                <w:w w:val="100"/>
                <w:sz w:val="13"/>
                <w:vertAlign w:val="baseline"/>
                <w:lang w:val="fr-FR"/>
              </w:rPr>
              <w:t xml:space="preserve">Dimensions H-L-P</w:t>
            </w:r>
          </w:p>
        </w:tc>
        <w:tc>
          <w:tcPr>
            <w:tcW w:w="950" w:type="dxa"/>
            <w:tcBorders>
              <w:top w:val="single" w:sz="5" w:color="000000"/>
              <w:left w:val="single" w:sz="5" w:color="000000"/>
              <w:bottom w:val="single" w:sz="1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5" w:after="232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Intérêt</w:t>
            </w:r>
          </w:p>
        </w:tc>
        <w:tc>
          <w:tcPr>
            <w:tcW w:w="955" w:type="dxa"/>
            <w:tcBorders>
              <w:top w:val="single" w:sz="5" w:color="000000"/>
              <w:left w:val="single" w:sz="5" w:color="000000"/>
              <w:bottom w:val="single" w:sz="1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2" w:type="dxa"/>
            <w:tcBorders>
              <w:top w:val="single" w:sz="5" w:color="000000"/>
              <w:left w:val="single" w:sz="5" w:color="000000"/>
              <w:bottom w:val="single" w:sz="1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5" w:after="232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1</w:t>
            </w:r>
          </w:p>
        </w:tc>
        <w:tc>
          <w:tcPr>
            <w:tcW w:w="940" w:type="dxa"/>
            <w:tcBorders>
              <w:top w:val="single" w:sz="5" w:color="000000"/>
              <w:left w:val="single" w:sz="5" w:color="000000"/>
              <w:bottom w:val="single" w:sz="1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2" w:after="235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2</w:t>
            </w:r>
          </w:p>
        </w:tc>
      </w:tr>
      <w:tr>
        <w:trPr>
          <w:trHeight w:val="192" w:hRule="exact"/>
        </w:trPr>
        <w:tc>
          <w:tcPr>
            <w:tcW w:w="552" w:type="dxa"/>
            <w:vMerge w:val="restart"/>
            <w:tcBorders>
              <w:top w:val="single" w:sz="1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59" w:after="276" w:line="233" w:lineRule="exact"/>
              <w:ind w:right="4" w:left="0" w:firstLine="0"/>
              <w:jc w:val="right"/>
              <w:textAlignment w:val="baseline"/>
              <w:rPr>
                <w:rFonts w:ascii="Garamond" w:hAnsi="Garamond" w:eastAsia="Garamond"/>
                <w:color w:val="000000"/>
                <w:spacing w:val="0"/>
                <w:w w:val="100"/>
                <w:sz w:val="21"/>
                <w:vertAlign w:val="baseline"/>
                <w:lang w:val="fr-FR"/>
              </w:rPr>
            </w:pPr>
            <w:r>
              <w:rPr>
                <w:rFonts w:ascii="Garamond" w:hAnsi="Garamond" w:eastAsia="Garamond"/>
                <w:color w:val="000000"/>
                <w:spacing w:val="0"/>
                <w:w w:val="100"/>
                <w:sz w:val="21"/>
                <w:vertAlign w:val="baseline"/>
                <w:lang w:val="fr-FR"/>
              </w:rPr>
              <w:t xml:space="preserve">31</w:t>
            </w:r>
          </w:p>
        </w:tc>
        <w:tc>
          <w:tcPr>
            <w:tcW w:w="960" w:type="dxa"/>
            <w:vMerge w:val="restart"/>
            <w:tcBorders>
              <w:top w:val="single" w:sz="1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00" w:after="299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1" w:type="dxa"/>
            <w:vMerge w:val="restart"/>
            <w:tcBorders>
              <w:top w:val="single" w:sz="1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00" w:after="299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carillon</w:t>
            </w:r>
          </w:p>
        </w:tc>
        <w:tc>
          <w:tcPr>
            <w:tcW w:w="1186" w:type="dxa"/>
            <w:vMerge w:val="restart"/>
            <w:tcBorders>
              <w:top w:val="single" w:sz="1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411" w:type="dxa"/>
            <w:vMerge w:val="restart"/>
            <w:tcBorders>
              <w:top w:val="single" w:sz="1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167" w:after="187" w:line="207" w:lineRule="exact"/>
              <w:ind w:right="36" w:left="0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Une clochette séparée. Métal déformé et repeint en doré. Motif : 4 grappes de raisin alternées avec des fleurs</w:t>
            </w:r>
          </w:p>
        </w:tc>
        <w:tc>
          <w:tcPr>
            <w:tcW w:w="893" w:type="dxa"/>
            <w:vMerge w:val="restart"/>
            <w:tcBorders>
              <w:top w:val="single" w:sz="1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04" w:after="0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15,5 et</w:t>
            </w:r>
          </w:p>
          <w:p>
            <w:pPr>
              <w:spacing w:before="37" w:after="189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15,5</w:t>
            </w:r>
          </w:p>
        </w:tc>
        <w:tc>
          <w:tcPr>
            <w:tcW w:w="950" w:type="dxa"/>
            <w:vMerge w:val="restart"/>
            <w:tcBorders>
              <w:top w:val="single" w:sz="1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5" w:type="dxa"/>
            <w:vMerge w:val="restart"/>
            <w:tcBorders>
              <w:top w:val="single" w:sz="1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2" w:type="dxa"/>
            <w:tcBorders>
              <w:top w:val="single" w:sz="1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6" w:after="0" w:line="156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0" w:type="dxa"/>
            <w:vMerge w:val="restart"/>
            <w:tcBorders>
              <w:top w:val="single" w:sz="1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0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8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441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3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99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—</w:t>
            </w:r>
          </w:p>
          <w:p>
            <w:pPr>
              <w:spacing w:before="0" w:after="0" w:line="11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4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206" w:hRule="exact"/>
        </w:trPr>
        <w:tc>
          <w:tcPr>
            <w:tcW w:w="55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8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441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3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18" w:line="169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F1202.JPG</w:t>
            </w:r>
          </w:p>
        </w:tc>
        <w:tc>
          <w:tcPr>
            <w:tcW w:w="94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</w:tbl>
    <w:p>
      <w:pPr>
        <w:spacing w:before="0" w:after="8686" w:line="20" w:lineRule="exact"/>
      </w:pPr>
    </w:p>
    <w:p>
      <w:pPr>
        <w:spacing w:before="20" w:after="0" w:line="130" w:lineRule="exact"/>
        <w:ind w:right="0" w:left="0" w:firstLine="0"/>
        <w:jc w:val="right"/>
        <w:textAlignment w:val="baseline"/>
        <w:rPr>
          <w:rFonts w:ascii="Verdana" w:hAnsi="Verdana" w:eastAsia="Verdana"/>
          <w:color w:val="000000"/>
          <w:spacing w:val="13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13"/>
          <w:w w:val="100"/>
          <w:sz w:val="13"/>
          <w:vertAlign w:val="baseline"/>
          <w:lang w:val="fr-FR"/>
        </w:rPr>
        <w:t xml:space="preserve">rnAc </w:t>
      </w:r>
      <w:r>
        <w:rPr>
          <w:rFonts w:ascii="Verdana" w:hAnsi="Verdana" w:eastAsia="Verdana"/>
          <w:color w:val="000000"/>
          <w:spacing w:val="13"/>
          <w:w w:val="100"/>
          <w:sz w:val="8"/>
          <w:vertAlign w:val="baseline"/>
          <w:lang w:val="fr-FR"/>
        </w:rPr>
        <w:t xml:space="preserve">_A/71</w:t>
      </w:r>
    </w:p>
    <w:sectPr>
      <w:type w:val="nextPage"/>
      <w:pgSz w:w="16426" w:h="11597" w:orient="landscape"/>
      <w:pgMar w:bottom="0" w:top="760" w:right="989" w:left="677" w:header="720" w:footer="720"/>
      <w:titlePg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Garamond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otnote w:type="separator" w:id="-1">
    <w:p/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5"/>
  </w:compat>
  <w:footnotePr>
    <w:footnote w:id="-1"/>
    <w:footnote w:id="0"/>
  </w:footnotePr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docDefaults>
    <w:rPrDefault>
      <w:rPr>
        <w:rFonts w:ascii="Times New Roman" w:hAnsi="Times New Roman" w:eastAsia="PMingLiU" w:cs="Times New Roman"/>
        <w:sz w:val="22"/>
        <w:szCs w:val="22"/>
        <w:lang w:val="en-US" w:eastAsia="en-US" w:bidi="ar-SA"/>
      </w:rPr>
    </w:rPrDefault>
    <w:pPrDefault/>
  </w:docDefaults>
  <w:style w:styleId="DefaultParagraphFont" w:type="paragraph" w:default="1">
    <w:name w:val="Normal"/>
  </w:style>
  <w:style w:styleId="DefaultParagraphFont" w:type="character" w:default="1">
    <w:name w:val="Default Paragraph Font"/>
  </w:style>
</w:styles>
</file>

<file path=word/_rels/document.xml.rels><Relationships xmlns="http://schemas.openxmlformats.org/package/2006/relationships"><Relationship Id="nId" Type="http://schemas.openxmlformats.org/officeDocument/2006/relationships/numbering" Target="numbering.xml"/><Relationship Id="fId" Type="http://schemas.openxmlformats.org/wordprocessingml/2006/fontTable" Target="fontTable.xml"/><Relationship Id="styleId" Type="http://schemas.openxmlformats.org/officeDocument/2006/relationships/styles" Target="styles.xml"/><Relationship Id="settingId" Type="http://schemas.openxmlformats.org/officeDocument/2006/relationships/settings" Target="settings.xml"/><Relationship Id="footnotesId" Type="http://schemas.openxmlformats.org/officeDocument/2006/relationships/footnotes" Target="footnotes.xml"/></Relationships>
</file>

<file path=docProps/app.xml><?xml version="1.0" encoding="utf-8"?>
<Properti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 xmlns="http://schemas.openxmlformats.org/officeDocument/2006/extended-properties"/>
</file>

<file path=docProps/core.xml><?xml version="1.0" encoding="utf-8"?>
<cp:coreProperties xmlns:dcterms="http://purl.org/dc/terms/" xmlns:xsi="http://www.w3.org/2001/XMLSchema-instance"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dcterms:created xsi:type="dcterms:W3CDTF">2025-10-06T11:11:06Z</dcterms:created>
  <dcterms:modified xsi:type="dcterms:W3CDTF">2025-10-06T11:11:06Z</dcterms:modified>
</cp:coreProperties>
</file>